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BA5" w:rsidRDefault="00E50653" w:rsidP="00B84C78">
      <w:pPr>
        <w:wordWrap w:val="0"/>
        <w:jc w:val="righ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4352290</wp:posOffset>
                </wp:positionH>
                <wp:positionV relativeFrom="paragraph">
                  <wp:posOffset>-441960</wp:posOffset>
                </wp:positionV>
                <wp:extent cx="990600" cy="3333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990600" cy="333375"/>
                        </a:xfrm>
                        <a:prstGeom prst="rect">
                          <a:avLst/>
                        </a:prstGeom>
                        <a:ln/>
                      </wps:spPr>
                      <wps:style>
                        <a:lnRef idx="2">
                          <a:schemeClr val="dk1"/>
                        </a:lnRef>
                        <a:fillRef idx="1">
                          <a:schemeClr val="lt1"/>
                        </a:fillRef>
                        <a:effectRef idx="0">
                          <a:schemeClr val="dk1"/>
                        </a:effectRef>
                        <a:fontRef idx="minor">
                          <a:schemeClr val="dk1"/>
                        </a:fontRef>
                      </wps:style>
                      <wps:txbx>
                        <w:txbxContent>
                          <w:p w:rsidR="00E50653" w:rsidRPr="00E50653" w:rsidRDefault="00E50653" w:rsidP="00E50653">
                            <w:pPr>
                              <w:ind w:firstLineChars="50" w:firstLine="120"/>
                            </w:pPr>
                            <w:r>
                              <w:rPr>
                                <w:rFonts w:hint="eastAsia"/>
                              </w:rPr>
                              <w:t>建設工事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42.7pt;margin-top:-34.8pt;width:78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" fillcolor="white [3201]" strokecolor="black [3200]" strokeweight="2pt">
                <v:textbox>
                  <w:txbxContent>
                    <w:p w:rsidR="00E50653" w:rsidRPr="00E50653" w:rsidRDefault="00E50653" w:rsidP="00E50653">
                      <w:pPr>
                        <w:ind w:firstLineChars="50" w:firstLine="120"/>
                      </w:pPr>
                      <w:r>
                        <w:rPr>
                          <w:rFonts w:hint="eastAsia"/>
                        </w:rPr>
                        <w:t>建設工事</w:t>
                      </w:r>
                    </w:p>
                  </w:txbxContent>
                </v:textbox>
              </v:rect>
            </w:pict>
          </mc:Fallback>
        </mc:AlternateContent>
      </w:r>
      <w:r w:rsidR="00A15E49">
        <w:rPr>
          <w:rFonts w:hint="eastAsia"/>
        </w:rPr>
        <w:t>令和</w:t>
      </w:r>
      <w:r w:rsidR="00C40B26">
        <w:rPr>
          <w:rFonts w:hint="eastAsia"/>
        </w:rPr>
        <w:t>８</w:t>
      </w:r>
      <w:r w:rsidR="00B84C78">
        <w:rPr>
          <w:rFonts w:hint="eastAsia"/>
        </w:rPr>
        <w:t>年</w:t>
      </w:r>
      <w:r w:rsidR="00D4298F">
        <w:rPr>
          <w:rFonts w:hint="eastAsia"/>
        </w:rPr>
        <w:t>４</w:t>
      </w:r>
      <w:r w:rsidR="00B84C78">
        <w:rPr>
          <w:rFonts w:hint="eastAsia"/>
        </w:rPr>
        <w:t>月</w:t>
      </w:r>
      <w:r w:rsidR="00924A2A">
        <w:rPr>
          <w:rFonts w:hint="eastAsia"/>
        </w:rPr>
        <w:t>１</w:t>
      </w:r>
      <w:r w:rsidR="00B84C78">
        <w:rPr>
          <w:rFonts w:hint="eastAsia"/>
        </w:rPr>
        <w:t xml:space="preserve">日　</w:t>
      </w:r>
    </w:p>
    <w:p w:rsidR="00B84C78" w:rsidRDefault="00B84C78">
      <w:bookmarkStart w:id="0" w:name="_GoBack"/>
      <w:bookmarkEnd w:id="0"/>
    </w:p>
    <w:p w:rsidR="00B84C78" w:rsidRDefault="00B84C78">
      <w:r>
        <w:rPr>
          <w:rFonts w:hint="eastAsia"/>
        </w:rPr>
        <w:t xml:space="preserve">　建設工事入札参加者　各位</w:t>
      </w:r>
    </w:p>
    <w:p w:rsidR="00B84C78" w:rsidRDefault="00B84C78"/>
    <w:p w:rsidR="00B84C78" w:rsidRDefault="00B84C78">
      <w:r>
        <w:rPr>
          <w:rFonts w:hint="eastAsia"/>
        </w:rPr>
        <w:t xml:space="preserve">　　　　　　　　　　　　　　　　　　　　　　　越生町企画財政課長</w:t>
      </w:r>
    </w:p>
    <w:p w:rsidR="00E76C28" w:rsidRDefault="00E76C28"/>
    <w:p w:rsidR="00B84C78" w:rsidRDefault="00B84C78" w:rsidP="00E76C28">
      <w:pPr>
        <w:jc w:val="center"/>
      </w:pPr>
      <w:r>
        <w:rPr>
          <w:rFonts w:hint="eastAsia"/>
        </w:rPr>
        <w:t>公共工事における入札金額</w:t>
      </w:r>
      <w:r w:rsidR="00676A06">
        <w:rPr>
          <w:rFonts w:hint="eastAsia"/>
        </w:rPr>
        <w:t>見積</w:t>
      </w:r>
      <w:r>
        <w:rPr>
          <w:rFonts w:hint="eastAsia"/>
        </w:rPr>
        <w:t>内訳</w:t>
      </w:r>
      <w:r w:rsidR="00A15E49">
        <w:rPr>
          <w:rFonts w:hint="eastAsia"/>
        </w:rPr>
        <w:t>書の様式変更</w:t>
      </w:r>
      <w:r>
        <w:rPr>
          <w:rFonts w:hint="eastAsia"/>
        </w:rPr>
        <w:t>について（お知らせ）</w:t>
      </w:r>
    </w:p>
    <w:p w:rsidR="00B84C78" w:rsidRPr="00A15E49" w:rsidRDefault="00B84C78"/>
    <w:p w:rsidR="00A15E49" w:rsidRDefault="00B84C78">
      <w:r>
        <w:rPr>
          <w:rFonts w:hint="eastAsia"/>
        </w:rPr>
        <w:t xml:space="preserve">　</w:t>
      </w:r>
      <w:r w:rsidR="00C40B26" w:rsidRPr="00C40B26">
        <w:rPr>
          <w:rFonts w:hint="eastAsia"/>
        </w:rPr>
        <w:t>公共工事の入札及び適正化の促進に関する法律（平成</w:t>
      </w:r>
      <w:r w:rsidR="00C40B26">
        <w:rPr>
          <w:rFonts w:hint="eastAsia"/>
        </w:rPr>
        <w:t>１２</w:t>
      </w:r>
      <w:r w:rsidR="00C40B26" w:rsidRPr="00C40B26">
        <w:rPr>
          <w:rFonts w:hint="eastAsia"/>
        </w:rPr>
        <w:t>年法律第</w:t>
      </w:r>
      <w:r w:rsidR="00C40B26">
        <w:rPr>
          <w:rFonts w:hint="eastAsia"/>
        </w:rPr>
        <w:t>１２７</w:t>
      </w:r>
      <w:r w:rsidR="00C40B26" w:rsidRPr="00C40B26">
        <w:rPr>
          <w:rFonts w:hint="eastAsia"/>
        </w:rPr>
        <w:t>号）により、ダンピング受注の防止等のための措置として、建設業者は、公共工事の入札に係る申込みの際に、その金額にかかわらず、入札金額の内訳を記載した書類（以下、「入札金額見積内訳書」という。）を提出する</w:t>
      </w:r>
      <w:r w:rsidR="00907667">
        <w:rPr>
          <w:rFonts w:hint="eastAsia"/>
        </w:rPr>
        <w:t>こと</w:t>
      </w:r>
      <w:r w:rsidR="00C40B26" w:rsidRPr="00C40B26">
        <w:rPr>
          <w:rFonts w:hint="eastAsia"/>
        </w:rPr>
        <w:t>とされています。</w:t>
      </w:r>
    </w:p>
    <w:p w:rsidR="00907667" w:rsidRDefault="00C40B26" w:rsidP="00C40B26">
      <w:pPr>
        <w:ind w:firstLineChars="100" w:firstLine="240"/>
      </w:pPr>
      <w:r>
        <w:rPr>
          <w:rFonts w:hint="eastAsia"/>
        </w:rPr>
        <w:t>令和６年６月１４日に公布された建設業法等の一部を改正する法律により、入契法が改正され、材料費・労務費及び当該公共工事に従事する労働者による適正な施工を確保するために</w:t>
      </w:r>
      <w:r w:rsidR="008020B8">
        <w:rPr>
          <w:rFonts w:hint="eastAsia"/>
        </w:rPr>
        <w:t>必要な経費の内訳</w:t>
      </w:r>
      <w:r>
        <w:rPr>
          <w:rFonts w:hint="eastAsia"/>
        </w:rPr>
        <w:t>を記載した内訳書を提出すること</w:t>
      </w:r>
      <w:r w:rsidR="008020B8">
        <w:rPr>
          <w:rFonts w:hint="eastAsia"/>
        </w:rPr>
        <w:t>になり</w:t>
      </w:r>
      <w:r>
        <w:rPr>
          <w:rFonts w:hint="eastAsia"/>
        </w:rPr>
        <w:t>ました。</w:t>
      </w:r>
    </w:p>
    <w:p w:rsidR="00C40B26" w:rsidRDefault="00907667" w:rsidP="00C40B26">
      <w:pPr>
        <w:ind w:firstLineChars="100" w:firstLine="240"/>
      </w:pPr>
      <w:r w:rsidRPr="00907667">
        <w:rPr>
          <w:rFonts w:hint="eastAsia"/>
        </w:rPr>
        <w:t>これに伴い、入札金額見積内訳書の様式に労務費等の記載欄を追加</w:t>
      </w:r>
      <w:r>
        <w:rPr>
          <w:rFonts w:hint="eastAsia"/>
        </w:rPr>
        <w:t>するほか、</w:t>
      </w:r>
      <w:r w:rsidRPr="00907667">
        <w:rPr>
          <w:rFonts w:hint="eastAsia"/>
        </w:rPr>
        <w:t>労務費の適正性を調査しますので、お知らせします。</w:t>
      </w:r>
    </w:p>
    <w:p w:rsidR="00C40B26" w:rsidRDefault="00C40B26" w:rsidP="00C40B26">
      <w:pPr>
        <w:ind w:firstLineChars="100" w:firstLine="240"/>
      </w:pPr>
      <w:r>
        <w:rPr>
          <w:rFonts w:hint="eastAsia"/>
        </w:rPr>
        <w:t>令和８年４月１日以降に入札公告または指名通知を行う建設工事については、以下の参考様式の項目を記載した内訳書を提出してください。</w:t>
      </w:r>
    </w:p>
    <w:p w:rsidR="00464B53" w:rsidRPr="00C96192" w:rsidRDefault="00464B53"/>
    <w:p w:rsidR="00464B53" w:rsidRDefault="00464B53" w:rsidP="00464B53">
      <w:pPr>
        <w:pStyle w:val="a9"/>
      </w:pPr>
      <w:r>
        <w:rPr>
          <w:rFonts w:hint="eastAsia"/>
        </w:rPr>
        <w:t>記</w:t>
      </w:r>
    </w:p>
    <w:p w:rsidR="00464B53" w:rsidRDefault="00464B53" w:rsidP="00464B53"/>
    <w:p w:rsidR="00464B53" w:rsidRDefault="00464B53" w:rsidP="00464B53">
      <w:r>
        <w:rPr>
          <w:rFonts w:hint="eastAsia"/>
        </w:rPr>
        <w:t>１　内訳書の提出方法等</w:t>
      </w:r>
    </w:p>
    <w:p w:rsidR="00464B53" w:rsidRDefault="00904D59" w:rsidP="00464B53">
      <w:pPr>
        <w:pStyle w:val="ad"/>
        <w:numPr>
          <w:ilvl w:val="0"/>
          <w:numId w:val="1"/>
        </w:numPr>
        <w:ind w:leftChars="0"/>
      </w:pPr>
      <w:r>
        <w:rPr>
          <w:rFonts w:hint="eastAsia"/>
        </w:rPr>
        <w:t xml:space="preserve">　</w:t>
      </w:r>
      <w:r w:rsidR="00464B53">
        <w:rPr>
          <w:rFonts w:hint="eastAsia"/>
        </w:rPr>
        <w:t>入札参加者は、その金額にかかわらず、内訳書を提出してください。</w:t>
      </w:r>
    </w:p>
    <w:p w:rsidR="00464B53" w:rsidRDefault="00904D59" w:rsidP="00464B53">
      <w:pPr>
        <w:pStyle w:val="ad"/>
        <w:numPr>
          <w:ilvl w:val="0"/>
          <w:numId w:val="1"/>
        </w:numPr>
        <w:ind w:leftChars="0"/>
      </w:pPr>
      <w:r>
        <w:rPr>
          <w:rFonts w:hint="eastAsia"/>
        </w:rPr>
        <w:t xml:space="preserve">　</w:t>
      </w:r>
      <w:r w:rsidR="00464B53">
        <w:rPr>
          <w:rFonts w:hint="eastAsia"/>
        </w:rPr>
        <w:t>内訳書の提出</w:t>
      </w:r>
      <w:r w:rsidR="00CD31B0">
        <w:rPr>
          <w:rFonts w:hint="eastAsia"/>
        </w:rPr>
        <w:t xml:space="preserve">　≪別紙≫</w:t>
      </w:r>
    </w:p>
    <w:p w:rsidR="00464B53" w:rsidRDefault="00464B53" w:rsidP="00464B53">
      <w:r>
        <w:rPr>
          <w:rFonts w:hint="eastAsia"/>
        </w:rPr>
        <w:t xml:space="preserve">　　ア　</w:t>
      </w:r>
      <w:r w:rsidRPr="00464B53">
        <w:rPr>
          <w:rFonts w:asciiTheme="majorEastAsia" w:eastAsiaTheme="majorEastAsia" w:hAnsiTheme="majorEastAsia" w:hint="eastAsia"/>
          <w:b/>
          <w:u w:val="single"/>
        </w:rPr>
        <w:t>一般競争入札</w:t>
      </w:r>
      <w:r>
        <w:rPr>
          <w:rFonts w:hint="eastAsia"/>
        </w:rPr>
        <w:t>では、公告に従い、内訳書を提出してください。</w:t>
      </w:r>
    </w:p>
    <w:p w:rsidR="00464B53" w:rsidRPr="00891D52" w:rsidRDefault="00464B53" w:rsidP="00464B53">
      <w:pPr>
        <w:ind w:left="720" w:hangingChars="300" w:hanging="720"/>
      </w:pPr>
      <w:r w:rsidRPr="00891D52">
        <w:rPr>
          <w:rFonts w:hint="eastAsia"/>
        </w:rPr>
        <w:t xml:space="preserve">　　イ　</w:t>
      </w:r>
      <w:r w:rsidRPr="00891D52">
        <w:rPr>
          <w:rFonts w:asciiTheme="majorEastAsia" w:eastAsiaTheme="majorEastAsia" w:hAnsiTheme="majorEastAsia" w:hint="eastAsia"/>
          <w:b/>
          <w:color w:val="FF0000"/>
          <w:u w:val="single"/>
        </w:rPr>
        <w:t>指名競争入札</w:t>
      </w:r>
      <w:r w:rsidRPr="00891D52">
        <w:rPr>
          <w:rFonts w:hint="eastAsia"/>
          <w:color w:val="FF0000"/>
        </w:rPr>
        <w:t>では、内訳書を入札書と同じ封筒に入れて提出してください。</w:t>
      </w:r>
    </w:p>
    <w:p w:rsidR="00464B53" w:rsidRDefault="00464B53" w:rsidP="00464B53">
      <w:pPr>
        <w:pStyle w:val="ad"/>
        <w:numPr>
          <w:ilvl w:val="0"/>
          <w:numId w:val="2"/>
        </w:numPr>
        <w:ind w:leftChars="0"/>
      </w:pPr>
      <w:r w:rsidRPr="00891D52">
        <w:rPr>
          <w:rFonts w:hint="eastAsia"/>
        </w:rPr>
        <w:t>指名競争入札の場合、</w:t>
      </w:r>
      <w:r w:rsidRPr="00891D52">
        <w:rPr>
          <w:rFonts w:hint="eastAsia"/>
          <w:u w:val="wave"/>
        </w:rPr>
        <w:t>最初の入札時のみ内訳書を提出</w:t>
      </w:r>
      <w:r w:rsidRPr="00891D52">
        <w:rPr>
          <w:rFonts w:hint="eastAsia"/>
        </w:rPr>
        <w:t>してください。再度入札時には、必要に応じて提出をお願いすることがあります。</w:t>
      </w:r>
    </w:p>
    <w:p w:rsidR="001167F5" w:rsidRPr="00924A2A" w:rsidRDefault="001167F5" w:rsidP="001167F5">
      <w:r w:rsidRPr="00924A2A">
        <w:t xml:space="preserve">（３）　</w:t>
      </w:r>
      <w:r w:rsidR="00E41520">
        <w:t>入札金額見積内訳書への記載事項の追加</w:t>
      </w:r>
    </w:p>
    <w:p w:rsidR="00845AEB" w:rsidRDefault="001167F5" w:rsidP="00676A06">
      <w:pPr>
        <w:ind w:left="720" w:hangingChars="300" w:hanging="720"/>
      </w:pPr>
      <w:r w:rsidRPr="00924A2A">
        <w:t xml:space="preserve">　　　　</w:t>
      </w:r>
      <w:r w:rsidR="00845AEB">
        <w:t>材料費、労務費、法定福利費（建設工事に従事する者の健康保険料等の事業主負担分）、建設業退職共金共済（建退共）契約に係る掛け金、安全衛生経費</w:t>
      </w:r>
    </w:p>
    <w:p w:rsidR="001167F5" w:rsidRPr="00924A2A" w:rsidRDefault="00845AEB" w:rsidP="00845AEB">
      <w:pPr>
        <w:ind w:leftChars="200" w:left="1080" w:hangingChars="250" w:hanging="600"/>
        <w:rPr>
          <w:u w:val="single"/>
        </w:rPr>
      </w:pPr>
      <w:r>
        <w:t xml:space="preserve">　</w:t>
      </w:r>
      <w:r>
        <w:rPr>
          <w:rFonts w:ascii="ＭＳ 明朝" w:eastAsia="ＭＳ 明朝" w:hAnsi="ＭＳ 明朝" w:cs="ＭＳ 明朝"/>
        </w:rPr>
        <w:t xml:space="preserve">※ </w:t>
      </w:r>
      <w:r w:rsidRPr="00845AEB">
        <w:rPr>
          <w:u w:val="single"/>
        </w:rPr>
        <w:t>当面の間は「必ず記入」とはせず、記入がない場合</w:t>
      </w:r>
      <w:r>
        <w:rPr>
          <w:u w:val="single"/>
        </w:rPr>
        <w:t>も入札を無効としません</w:t>
      </w:r>
      <w:r w:rsidR="00521AB9">
        <w:rPr>
          <w:u w:val="single"/>
        </w:rPr>
        <w:t>が、記入できなかった理由等を</w:t>
      </w:r>
      <w:r>
        <w:rPr>
          <w:u w:val="single"/>
        </w:rPr>
        <w:t>口頭で確認</w:t>
      </w:r>
      <w:r w:rsidR="00521AB9">
        <w:rPr>
          <w:u w:val="single"/>
        </w:rPr>
        <w:t>し</w:t>
      </w:r>
      <w:r>
        <w:rPr>
          <w:u w:val="single"/>
        </w:rPr>
        <w:t>ます</w:t>
      </w:r>
      <w:r w:rsidR="00D22F22" w:rsidRPr="00924A2A">
        <w:rPr>
          <w:u w:val="single"/>
        </w:rPr>
        <w:t>。</w:t>
      </w:r>
    </w:p>
    <w:p w:rsidR="00464B53" w:rsidRDefault="00464B53" w:rsidP="00464B53"/>
    <w:p w:rsidR="00464B53" w:rsidRDefault="00464B53" w:rsidP="00464B53">
      <w:r>
        <w:rPr>
          <w:rFonts w:hint="eastAsia"/>
        </w:rPr>
        <w:t>２　入札額に相違が</w:t>
      </w:r>
      <w:r w:rsidR="009F0051">
        <w:rPr>
          <w:rFonts w:hint="eastAsia"/>
        </w:rPr>
        <w:t>あ</w:t>
      </w:r>
      <w:r>
        <w:rPr>
          <w:rFonts w:hint="eastAsia"/>
        </w:rPr>
        <w:t>った場合</w:t>
      </w:r>
    </w:p>
    <w:p w:rsidR="00464B53" w:rsidRPr="00891D52" w:rsidRDefault="00464B53" w:rsidP="00464B53">
      <w:pPr>
        <w:ind w:left="240" w:hangingChars="100" w:hanging="240"/>
      </w:pPr>
      <w:r w:rsidRPr="00891D52">
        <w:rPr>
          <w:rFonts w:hint="eastAsia"/>
        </w:rPr>
        <w:t xml:space="preserve">　　</w:t>
      </w:r>
      <w:r w:rsidRPr="00891D52">
        <w:rPr>
          <w:rFonts w:hint="eastAsia"/>
          <w:color w:val="FF0000"/>
        </w:rPr>
        <w:t>内訳書の入札額</w:t>
      </w:r>
      <w:r w:rsidR="00891D52" w:rsidRPr="00891D52">
        <w:rPr>
          <w:rFonts w:hint="eastAsia"/>
          <w:color w:val="FF0000"/>
        </w:rPr>
        <w:t>が</w:t>
      </w:r>
      <w:r w:rsidRPr="00891D52">
        <w:rPr>
          <w:rFonts w:hint="eastAsia"/>
          <w:color w:val="FF0000"/>
        </w:rPr>
        <w:t>『入札書』に記載</w:t>
      </w:r>
      <w:r w:rsidR="00891D52" w:rsidRPr="00891D52">
        <w:rPr>
          <w:rFonts w:hint="eastAsia"/>
          <w:color w:val="FF0000"/>
        </w:rPr>
        <w:t>された</w:t>
      </w:r>
      <w:r w:rsidRPr="00891D52">
        <w:rPr>
          <w:rFonts w:hint="eastAsia"/>
          <w:color w:val="FF0000"/>
        </w:rPr>
        <w:t>金額</w:t>
      </w:r>
      <w:r w:rsidR="00891D52" w:rsidRPr="00891D52">
        <w:rPr>
          <w:rFonts w:hint="eastAsia"/>
          <w:color w:val="FF0000"/>
        </w:rPr>
        <w:t>より少額の場合は、『無効』</w:t>
      </w:r>
      <w:r w:rsidR="00891D52" w:rsidRPr="00891D52">
        <w:rPr>
          <w:rFonts w:hint="eastAsia"/>
        </w:rPr>
        <w:t>となりますのでご注意ください。</w:t>
      </w:r>
    </w:p>
    <w:p w:rsidR="00464B53" w:rsidRDefault="00464B53" w:rsidP="00464B53">
      <w:r>
        <w:rPr>
          <w:rFonts w:hint="eastAsia"/>
        </w:rPr>
        <w:lastRenderedPageBreak/>
        <w:t>３　内訳書の未提出</w:t>
      </w:r>
    </w:p>
    <w:p w:rsidR="00464B53" w:rsidRDefault="00464B53" w:rsidP="00840583">
      <w:pPr>
        <w:ind w:left="240" w:hangingChars="100" w:hanging="240"/>
      </w:pPr>
      <w:r>
        <w:rPr>
          <w:rFonts w:hint="eastAsia"/>
        </w:rPr>
        <w:t xml:space="preserve">　　次の場合は、内訳書の未提出として、当該入札参加者の入札は公告又は指名通知に示す事項に反した入札とし、当該入札を原則</w:t>
      </w:r>
      <w:r w:rsidR="00891D52">
        <w:rPr>
          <w:rFonts w:hint="eastAsia"/>
        </w:rPr>
        <w:t>『</w:t>
      </w:r>
      <w:r>
        <w:rPr>
          <w:rFonts w:hint="eastAsia"/>
        </w:rPr>
        <w:t>無効</w:t>
      </w:r>
      <w:r w:rsidR="00891D52">
        <w:rPr>
          <w:rFonts w:hint="eastAsia"/>
        </w:rPr>
        <w:t>』</w:t>
      </w:r>
      <w:r>
        <w:rPr>
          <w:rFonts w:hint="eastAsia"/>
        </w:rPr>
        <w:t>とする。</w:t>
      </w:r>
    </w:p>
    <w:p w:rsidR="00464B53" w:rsidRDefault="00904D59" w:rsidP="00840583">
      <w:pPr>
        <w:pStyle w:val="ad"/>
        <w:numPr>
          <w:ilvl w:val="0"/>
          <w:numId w:val="3"/>
        </w:numPr>
        <w:ind w:leftChars="0"/>
      </w:pPr>
      <w:r>
        <w:rPr>
          <w:rFonts w:hint="eastAsia"/>
        </w:rPr>
        <w:t xml:space="preserve">　</w:t>
      </w:r>
      <w:r w:rsidR="00840583">
        <w:rPr>
          <w:rFonts w:hint="eastAsia"/>
        </w:rPr>
        <w:t>内訳書の全部が提出されていない場合</w:t>
      </w:r>
    </w:p>
    <w:p w:rsidR="00840583" w:rsidRDefault="00904D59" w:rsidP="00840583">
      <w:pPr>
        <w:pStyle w:val="ad"/>
        <w:numPr>
          <w:ilvl w:val="0"/>
          <w:numId w:val="3"/>
        </w:numPr>
        <w:ind w:leftChars="0"/>
      </w:pPr>
      <w:r>
        <w:rPr>
          <w:rFonts w:hint="eastAsia"/>
        </w:rPr>
        <w:t xml:space="preserve">　内訳書の一部が提出されていない場合</w:t>
      </w:r>
    </w:p>
    <w:p w:rsidR="00904D59" w:rsidRDefault="00904D59" w:rsidP="00840583">
      <w:pPr>
        <w:pStyle w:val="ad"/>
        <w:numPr>
          <w:ilvl w:val="0"/>
          <w:numId w:val="3"/>
        </w:numPr>
        <w:ind w:leftChars="0"/>
      </w:pPr>
      <w:r>
        <w:rPr>
          <w:rFonts w:hint="eastAsia"/>
        </w:rPr>
        <w:t xml:space="preserve">　内訳書として提出されたものが、明らかに当該入札の内訳書と関係のないものと発注者が判断した場合</w:t>
      </w:r>
    </w:p>
    <w:p w:rsidR="00904D59" w:rsidRDefault="00904D59" w:rsidP="00840583">
      <w:pPr>
        <w:pStyle w:val="ad"/>
        <w:numPr>
          <w:ilvl w:val="0"/>
          <w:numId w:val="3"/>
        </w:numPr>
        <w:ind w:leftChars="0"/>
      </w:pPr>
      <w:r>
        <w:rPr>
          <w:rFonts w:hint="eastAsia"/>
        </w:rPr>
        <w:t xml:space="preserve">　内訳書に記載された工事名、工事場所、直接工事費の内訳（</w:t>
      </w:r>
      <w:r w:rsidR="009F0051">
        <w:rPr>
          <w:rFonts w:hint="eastAsia"/>
        </w:rPr>
        <w:t>工</w:t>
      </w:r>
      <w:r>
        <w:rPr>
          <w:rFonts w:hint="eastAsia"/>
        </w:rPr>
        <w:t>種名）及び入札額等から、明らかに他の工事の内訳書</w:t>
      </w:r>
      <w:r w:rsidR="009F0051">
        <w:rPr>
          <w:rFonts w:hint="eastAsia"/>
        </w:rPr>
        <w:t>である</w:t>
      </w:r>
      <w:r>
        <w:rPr>
          <w:rFonts w:hint="eastAsia"/>
        </w:rPr>
        <w:t>と発注者が判断した場合</w:t>
      </w:r>
    </w:p>
    <w:p w:rsidR="00904D59" w:rsidRDefault="00C35F25" w:rsidP="00840583">
      <w:pPr>
        <w:pStyle w:val="ad"/>
        <w:numPr>
          <w:ilvl w:val="0"/>
          <w:numId w:val="3"/>
        </w:numPr>
        <w:ind w:leftChars="0"/>
      </w:pPr>
      <w:r>
        <w:rPr>
          <w:rFonts w:hint="eastAsia"/>
        </w:rPr>
        <w:t xml:space="preserve">　</w:t>
      </w:r>
      <w:r w:rsidR="00904D59">
        <w:rPr>
          <w:rFonts w:hint="eastAsia"/>
        </w:rPr>
        <w:t>内訳書に記載された入札参加者の所在地、名称・商号及び代表者から、明らかに当該内訳書が入札書を提出した者と異なる者の内訳書と発注者が判断した場合</w:t>
      </w:r>
    </w:p>
    <w:p w:rsidR="00904D59" w:rsidRDefault="00C35F25" w:rsidP="00840583">
      <w:pPr>
        <w:pStyle w:val="ad"/>
        <w:numPr>
          <w:ilvl w:val="0"/>
          <w:numId w:val="3"/>
        </w:numPr>
        <w:ind w:leftChars="0"/>
      </w:pPr>
      <w:r>
        <w:rPr>
          <w:rFonts w:hint="eastAsia"/>
        </w:rPr>
        <w:t xml:space="preserve">　</w:t>
      </w:r>
      <w:r w:rsidR="00904D59">
        <w:rPr>
          <w:rFonts w:hint="eastAsia"/>
        </w:rPr>
        <w:t>上記（１）から（５）以外で発注者が「内訳書の未提出」と判断した場合</w:t>
      </w:r>
    </w:p>
    <w:p w:rsidR="00904D59" w:rsidRDefault="00904D59" w:rsidP="00904D59"/>
    <w:p w:rsidR="00904D59" w:rsidRDefault="00904D59" w:rsidP="00904D59">
      <w:r>
        <w:rPr>
          <w:rFonts w:hint="eastAsia"/>
        </w:rPr>
        <w:t>４　不備な内訳書</w:t>
      </w:r>
    </w:p>
    <w:p w:rsidR="00EC0BEA" w:rsidRDefault="00EC0BEA" w:rsidP="00C35F25">
      <w:pPr>
        <w:ind w:left="240" w:hangingChars="100" w:hanging="240"/>
      </w:pPr>
      <w:r>
        <w:rPr>
          <w:rFonts w:hint="eastAsia"/>
        </w:rPr>
        <w:t xml:space="preserve">　　</w:t>
      </w:r>
      <w:r w:rsidR="0031375A">
        <w:rPr>
          <w:rFonts w:hint="eastAsia"/>
        </w:rPr>
        <w:t>次の場合は、</w:t>
      </w:r>
      <w:r>
        <w:rPr>
          <w:rFonts w:hint="eastAsia"/>
        </w:rPr>
        <w:t>不備な内訳書を提出した者</w:t>
      </w:r>
      <w:r w:rsidR="0031375A">
        <w:rPr>
          <w:rFonts w:hint="eastAsia"/>
        </w:rPr>
        <w:t>として、当該</w:t>
      </w:r>
      <w:r>
        <w:rPr>
          <w:rFonts w:hint="eastAsia"/>
        </w:rPr>
        <w:t>入札を原則無効とする。</w:t>
      </w:r>
    </w:p>
    <w:p w:rsidR="00EC0BEA" w:rsidRDefault="00C35F25" w:rsidP="00C35F25">
      <w:pPr>
        <w:pStyle w:val="ad"/>
        <w:numPr>
          <w:ilvl w:val="0"/>
          <w:numId w:val="4"/>
        </w:numPr>
        <w:ind w:leftChars="0"/>
      </w:pPr>
      <w:r>
        <w:rPr>
          <w:rFonts w:hint="eastAsia"/>
        </w:rPr>
        <w:t xml:space="preserve">　上記３（５）に規定する他社の内訳書と一緒に提出され</w:t>
      </w:r>
      <w:r w:rsidR="009F0051">
        <w:rPr>
          <w:rFonts w:hint="eastAsia"/>
        </w:rPr>
        <w:t>た</w:t>
      </w:r>
      <w:r>
        <w:rPr>
          <w:rFonts w:hint="eastAsia"/>
        </w:rPr>
        <w:t>内訳書</w:t>
      </w:r>
    </w:p>
    <w:p w:rsidR="00C35F25" w:rsidRDefault="00C35F25" w:rsidP="00C35F25">
      <w:pPr>
        <w:pStyle w:val="ad"/>
        <w:numPr>
          <w:ilvl w:val="0"/>
          <w:numId w:val="4"/>
        </w:numPr>
        <w:ind w:leftChars="0"/>
      </w:pPr>
      <w:r>
        <w:rPr>
          <w:rFonts w:hint="eastAsia"/>
        </w:rPr>
        <w:t xml:space="preserve">　複数の内訳書が提出された場合、その内訳書の入札額が異なる場合の各内訳書</w:t>
      </w:r>
    </w:p>
    <w:p w:rsidR="00C35F25" w:rsidRDefault="00C35F25" w:rsidP="00C35F25">
      <w:pPr>
        <w:pStyle w:val="ad"/>
        <w:numPr>
          <w:ilvl w:val="0"/>
          <w:numId w:val="4"/>
        </w:numPr>
        <w:ind w:leftChars="0"/>
      </w:pPr>
      <w:r>
        <w:rPr>
          <w:rFonts w:hint="eastAsia"/>
        </w:rPr>
        <w:t xml:space="preserve">　入札額だけが記載された内訳書</w:t>
      </w:r>
    </w:p>
    <w:p w:rsidR="00C35F25" w:rsidRDefault="00C35F25" w:rsidP="00C35F25">
      <w:pPr>
        <w:pStyle w:val="ad"/>
        <w:numPr>
          <w:ilvl w:val="0"/>
          <w:numId w:val="4"/>
        </w:numPr>
        <w:ind w:leftChars="0"/>
      </w:pPr>
      <w:r>
        <w:rPr>
          <w:rFonts w:hint="eastAsia"/>
        </w:rPr>
        <w:t xml:space="preserve">　内訳書の入札額の内訳の部分において、発注者が「必ず記入」とした欄に金額が記載されていない内訳書</w:t>
      </w:r>
    </w:p>
    <w:p w:rsidR="00C35F25" w:rsidRDefault="00C35F25" w:rsidP="00C35F25">
      <w:pPr>
        <w:pStyle w:val="ad"/>
        <w:numPr>
          <w:ilvl w:val="0"/>
          <w:numId w:val="4"/>
        </w:numPr>
        <w:ind w:leftChars="0"/>
      </w:pPr>
      <w:r>
        <w:rPr>
          <w:rFonts w:hint="eastAsia"/>
        </w:rPr>
        <w:t xml:space="preserve">　工事名、工事場所の欄に記載がない内訳書</w:t>
      </w:r>
    </w:p>
    <w:p w:rsidR="00C35F25" w:rsidRDefault="00C35F25" w:rsidP="00C35F25">
      <w:pPr>
        <w:pStyle w:val="ad"/>
        <w:numPr>
          <w:ilvl w:val="0"/>
          <w:numId w:val="4"/>
        </w:numPr>
        <w:ind w:leftChars="0"/>
      </w:pPr>
      <w:r>
        <w:rPr>
          <w:rFonts w:hint="eastAsia"/>
        </w:rPr>
        <w:t xml:space="preserve">　入札参加者の所在地、名称・商号、代表者名の欄に記載がない内訳書</w:t>
      </w:r>
    </w:p>
    <w:p w:rsidR="009F0051" w:rsidRDefault="009F0051" w:rsidP="00C35F25">
      <w:pPr>
        <w:pStyle w:val="ad"/>
        <w:numPr>
          <w:ilvl w:val="0"/>
          <w:numId w:val="4"/>
        </w:numPr>
        <w:ind w:leftChars="0"/>
      </w:pPr>
      <w:r>
        <w:rPr>
          <w:rFonts w:hint="eastAsia"/>
        </w:rPr>
        <w:t xml:space="preserve">　代表者の押印のない内訳書</w:t>
      </w:r>
    </w:p>
    <w:p w:rsidR="009F0051" w:rsidRDefault="009F0051" w:rsidP="00C35F25">
      <w:pPr>
        <w:pStyle w:val="ad"/>
        <w:numPr>
          <w:ilvl w:val="0"/>
          <w:numId w:val="4"/>
        </w:numPr>
        <w:ind w:leftChars="0"/>
      </w:pPr>
      <w:r>
        <w:rPr>
          <w:rFonts w:hint="eastAsia"/>
        </w:rPr>
        <w:t xml:space="preserve">　上記（１）から（７）以外で発注者が「不備な内訳書」と判断した内訳書</w:t>
      </w:r>
    </w:p>
    <w:p w:rsidR="00C35F25" w:rsidRDefault="00C35F25" w:rsidP="00C35F25"/>
    <w:p w:rsidR="00C35F25" w:rsidRDefault="00C35F25" w:rsidP="00C35F25">
      <w:r>
        <w:rPr>
          <w:rFonts w:hint="eastAsia"/>
        </w:rPr>
        <w:t>５　その他</w:t>
      </w:r>
    </w:p>
    <w:p w:rsidR="00C35F25" w:rsidRDefault="00C35F25" w:rsidP="00C35F25">
      <w:pPr>
        <w:pStyle w:val="ad"/>
        <w:numPr>
          <w:ilvl w:val="0"/>
          <w:numId w:val="5"/>
        </w:numPr>
        <w:ind w:leftChars="0"/>
      </w:pPr>
      <w:r>
        <w:rPr>
          <w:rFonts w:hint="eastAsia"/>
        </w:rPr>
        <w:t xml:space="preserve">　入札参加者がいったん提出した内訳書の書換え、引替え又は撤回はできません。また、提出された内訳書は、返却しません。</w:t>
      </w:r>
    </w:p>
    <w:p w:rsidR="00C35F25" w:rsidRDefault="00C35F25" w:rsidP="00C35F25">
      <w:pPr>
        <w:pStyle w:val="ad"/>
        <w:numPr>
          <w:ilvl w:val="0"/>
          <w:numId w:val="5"/>
        </w:numPr>
        <w:ind w:leftChars="0"/>
      </w:pPr>
      <w:r>
        <w:rPr>
          <w:rFonts w:hint="eastAsia"/>
        </w:rPr>
        <w:t xml:space="preserve">　入札の際に内訳書の提出を求める入札案件は、公共工事の入札案件</w:t>
      </w:r>
      <w:r w:rsidR="009F0051">
        <w:rPr>
          <w:rFonts w:hint="eastAsia"/>
        </w:rPr>
        <w:t>のみ</w:t>
      </w:r>
      <w:r>
        <w:rPr>
          <w:rFonts w:hint="eastAsia"/>
        </w:rPr>
        <w:t>となります。業務委託や物品等の入札</w:t>
      </w:r>
      <w:r w:rsidR="00E41520">
        <w:rPr>
          <w:rFonts w:hint="eastAsia"/>
        </w:rPr>
        <w:t>で</w:t>
      </w:r>
      <w:r>
        <w:rPr>
          <w:rFonts w:hint="eastAsia"/>
        </w:rPr>
        <w:t>は、内訳書の提出は必要ありません。</w:t>
      </w:r>
    </w:p>
    <w:p w:rsidR="00CD31B0" w:rsidRDefault="00C35F25" w:rsidP="00CD31B0">
      <w:pPr>
        <w:pStyle w:val="ad"/>
        <w:numPr>
          <w:ilvl w:val="0"/>
          <w:numId w:val="5"/>
        </w:numPr>
        <w:ind w:leftChars="0"/>
      </w:pPr>
      <w:r>
        <w:rPr>
          <w:rFonts w:hint="eastAsia"/>
        </w:rPr>
        <w:t xml:space="preserve">　内訳書の内容</w:t>
      </w:r>
      <w:r w:rsidR="00E76C28">
        <w:rPr>
          <w:rFonts w:hint="eastAsia"/>
        </w:rPr>
        <w:t>から談合等の不正行為が疑われる内訳書が提出された場合は、必要に応じて入札の中止等の措置を講じます。</w:t>
      </w:r>
    </w:p>
    <w:p w:rsidR="00E41520" w:rsidRDefault="00676A06" w:rsidP="00676A06">
      <w:pPr>
        <w:ind w:left="720" w:hangingChars="300" w:hanging="720"/>
      </w:pPr>
      <w:r w:rsidRPr="00924A2A">
        <w:t xml:space="preserve">（４）　</w:t>
      </w:r>
      <w:r w:rsidR="00CD31B0" w:rsidRPr="00E41520">
        <w:rPr>
          <w:rFonts w:hint="eastAsia"/>
        </w:rPr>
        <w:t>契約締結後</w:t>
      </w:r>
      <w:r w:rsidR="00D33E5D" w:rsidRPr="00E41520">
        <w:rPr>
          <w:rFonts w:hint="eastAsia"/>
        </w:rPr>
        <w:t>の提出書類「</w:t>
      </w:r>
      <w:r w:rsidR="00CD31B0" w:rsidRPr="00E41520">
        <w:rPr>
          <w:rFonts w:hint="eastAsia"/>
        </w:rPr>
        <w:t>請負代金内訳書</w:t>
      </w:r>
      <w:r w:rsidR="00D33E5D" w:rsidRPr="00E41520">
        <w:rPr>
          <w:rFonts w:hint="eastAsia"/>
        </w:rPr>
        <w:t>」に</w:t>
      </w:r>
      <w:r w:rsidR="00B477DF" w:rsidRPr="00E41520">
        <w:rPr>
          <w:rFonts w:hint="eastAsia"/>
        </w:rPr>
        <w:t>は、</w:t>
      </w:r>
      <w:r w:rsidR="00D33E5D" w:rsidRPr="00E41520">
        <w:rPr>
          <w:rFonts w:hint="eastAsia"/>
        </w:rPr>
        <w:t>法定福利費</w:t>
      </w:r>
      <w:r w:rsidR="00B477DF" w:rsidRPr="00E41520">
        <w:rPr>
          <w:rFonts w:hint="eastAsia"/>
        </w:rPr>
        <w:t>の</w:t>
      </w:r>
      <w:r w:rsidR="00D33E5D" w:rsidRPr="00E41520">
        <w:rPr>
          <w:rFonts w:hint="eastAsia"/>
        </w:rPr>
        <w:t>金額</w:t>
      </w:r>
      <w:r w:rsidR="00B477DF" w:rsidRPr="00E41520">
        <w:rPr>
          <w:rFonts w:hint="eastAsia"/>
        </w:rPr>
        <w:t>を記載する必要があります</w:t>
      </w:r>
      <w:r w:rsidR="00D33E5D" w:rsidRPr="00E41520">
        <w:rPr>
          <w:rFonts w:hint="eastAsia"/>
        </w:rPr>
        <w:t>。</w:t>
      </w:r>
      <w:r w:rsidR="00E41520">
        <w:rPr>
          <w:rFonts w:hint="eastAsia"/>
        </w:rPr>
        <w:t xml:space="preserve">　　　　　　　　　　　　　　　　　　　　　　</w:t>
      </w:r>
    </w:p>
    <w:p w:rsidR="00C35F25" w:rsidRPr="00924A2A" w:rsidRDefault="00E41520" w:rsidP="00676A06">
      <w:pPr>
        <w:ind w:left="720" w:hangingChars="300" w:hanging="720"/>
      </w:pPr>
      <w:r>
        <w:rPr>
          <w:rFonts w:hint="eastAsia"/>
        </w:rPr>
        <w:t>（５）入札金額見積内訳書に記載した直接工事が、一定水準を下回った場合、理由の確認を行います。</w:t>
      </w:r>
      <w:r w:rsidR="00BB4687">
        <w:rPr>
          <w:rFonts w:hint="eastAsia"/>
        </w:rPr>
        <w:t>（労務費のダンピング調査）</w:t>
      </w:r>
      <w:r w:rsidR="0075176F">
        <w:rPr>
          <w:rFonts w:hint="eastAsia"/>
        </w:rPr>
        <w:t>≪様式１、様式２≫</w:t>
      </w:r>
    </w:p>
    <w:p w:rsidR="00E41520" w:rsidRDefault="00E41520" w:rsidP="00E76C28">
      <w:pPr>
        <w:pStyle w:val="ab"/>
        <w:ind w:right="960"/>
        <w:jc w:val="both"/>
        <w:rPr>
          <w:rFonts w:ascii="HG丸ｺﾞｼｯｸM-PRO" w:eastAsia="HG丸ｺﾞｼｯｸM-PRO" w:hAnsi="HG丸ｺﾞｼｯｸM-PRO"/>
          <w:sz w:val="21"/>
        </w:rPr>
      </w:pPr>
    </w:p>
    <w:p w:rsidR="00845AEB" w:rsidRDefault="00845AEB" w:rsidP="00E76C28">
      <w:pPr>
        <w:pStyle w:val="ab"/>
        <w:ind w:right="960"/>
        <w:jc w:val="both"/>
        <w:rPr>
          <w:rFonts w:ascii="HG丸ｺﾞｼｯｸM-PRO" w:eastAsia="HG丸ｺﾞｼｯｸM-PRO" w:hAnsi="HG丸ｺﾞｼｯｸM-PRO"/>
          <w:sz w:val="21"/>
        </w:rPr>
      </w:pPr>
    </w:p>
    <w:p w:rsidR="00E76C28" w:rsidRPr="0031375A" w:rsidRDefault="00E76C28" w:rsidP="00E76C28">
      <w:pPr>
        <w:pStyle w:val="ab"/>
        <w:ind w:right="960"/>
        <w:jc w:val="both"/>
        <w:rPr>
          <w:rFonts w:ascii="HG丸ｺﾞｼｯｸM-PRO" w:eastAsia="HG丸ｺﾞｼｯｸM-PRO" w:hAnsi="HG丸ｺﾞｼｯｸM-PRO"/>
          <w:sz w:val="21"/>
        </w:rPr>
      </w:pPr>
      <w:r w:rsidRPr="0031375A">
        <w:rPr>
          <w:rFonts w:ascii="HG丸ｺﾞｼｯｸM-PRO" w:eastAsia="HG丸ｺﾞｼｯｸM-PRO" w:hAnsi="HG丸ｺﾞｼｯｸM-PRO" w:hint="eastAsia"/>
          <w:sz w:val="21"/>
        </w:rPr>
        <w:lastRenderedPageBreak/>
        <w:t>【参考</w:t>
      </w:r>
      <w:r w:rsidR="00812C8E" w:rsidRPr="0031375A">
        <w:rPr>
          <w:rFonts w:ascii="HG丸ｺﾞｼｯｸM-PRO" w:eastAsia="HG丸ｺﾞｼｯｸM-PRO" w:hAnsi="HG丸ｺﾞｼｯｸM-PRO" w:hint="eastAsia"/>
          <w:sz w:val="21"/>
        </w:rPr>
        <w:t>１</w:t>
      </w:r>
      <w:r w:rsidRPr="0031375A">
        <w:rPr>
          <w:rFonts w:ascii="HG丸ｺﾞｼｯｸM-PRO" w:eastAsia="HG丸ｺﾞｼｯｸM-PRO" w:hAnsi="HG丸ｺﾞｼｯｸM-PRO" w:hint="eastAsia"/>
          <w:sz w:val="21"/>
        </w:rPr>
        <w:t>】</w:t>
      </w:r>
    </w:p>
    <w:p w:rsidR="00E76C28" w:rsidRPr="0031375A" w:rsidRDefault="00E76C28" w:rsidP="00E76C28">
      <w:pPr>
        <w:pStyle w:val="ab"/>
        <w:ind w:right="960"/>
        <w:jc w:val="both"/>
        <w:rPr>
          <w:rFonts w:ascii="HG丸ｺﾞｼｯｸM-PRO" w:eastAsia="HG丸ｺﾞｼｯｸM-PRO" w:hAnsi="HG丸ｺﾞｼｯｸM-PRO"/>
          <w:sz w:val="21"/>
        </w:rPr>
      </w:pPr>
      <w:r w:rsidRPr="0031375A">
        <w:rPr>
          <w:rFonts w:ascii="HG丸ｺﾞｼｯｸM-PRO" w:eastAsia="HG丸ｺﾞｼｯｸM-PRO" w:hAnsi="HG丸ｺﾞｼｯｸM-PRO" w:hint="eastAsia"/>
          <w:sz w:val="21"/>
        </w:rPr>
        <w:t xml:space="preserve">　　　公共工事の入札及び契約の適正化の促進に関する法律（抄）</w:t>
      </w:r>
    </w:p>
    <w:p w:rsidR="00E76C28" w:rsidRPr="0031375A" w:rsidRDefault="00E76C28" w:rsidP="00E76C28">
      <w:pPr>
        <w:pStyle w:val="ab"/>
        <w:ind w:right="960"/>
        <w:jc w:val="both"/>
        <w:rPr>
          <w:rFonts w:ascii="HG丸ｺﾞｼｯｸM-PRO" w:eastAsia="HG丸ｺﾞｼｯｸM-PRO" w:hAnsi="HG丸ｺﾞｼｯｸM-PRO"/>
          <w:sz w:val="21"/>
        </w:rPr>
      </w:pPr>
      <w:r w:rsidRPr="0031375A">
        <w:rPr>
          <w:rFonts w:ascii="HG丸ｺﾞｼｯｸM-PRO" w:eastAsia="HG丸ｺﾞｼｯｸM-PRO" w:hAnsi="HG丸ｺﾞｼｯｸM-PRO" w:hint="eastAsia"/>
          <w:sz w:val="21"/>
        </w:rPr>
        <w:t xml:space="preserve">　（入札金額の内訳の提出）</w:t>
      </w:r>
    </w:p>
    <w:p w:rsidR="00E76C28" w:rsidRPr="0031375A" w:rsidRDefault="00E76C28" w:rsidP="00E76C28">
      <w:pPr>
        <w:pStyle w:val="ab"/>
        <w:ind w:left="210" w:right="44" w:hangingChars="100" w:hanging="210"/>
        <w:jc w:val="both"/>
        <w:rPr>
          <w:rFonts w:ascii="HG丸ｺﾞｼｯｸM-PRO" w:eastAsia="HG丸ｺﾞｼｯｸM-PRO" w:hAnsi="HG丸ｺﾞｼｯｸM-PRO"/>
          <w:sz w:val="21"/>
        </w:rPr>
      </w:pPr>
      <w:r w:rsidRPr="0031375A">
        <w:rPr>
          <w:rFonts w:ascii="HG丸ｺﾞｼｯｸM-PRO" w:eastAsia="HG丸ｺﾞｼｯｸM-PRO" w:hAnsi="HG丸ｺﾞｼｯｸM-PRO" w:hint="eastAsia"/>
          <w:sz w:val="21"/>
        </w:rPr>
        <w:t>第１２条　建設業者は、公共工事の入札に係る申込みの際に、入札金額の内訳を記載した書類を提出しなければならない。</w:t>
      </w:r>
    </w:p>
    <w:p w:rsidR="00D22F22" w:rsidRPr="0031375A" w:rsidRDefault="00D22F22" w:rsidP="00E76C28">
      <w:pPr>
        <w:pStyle w:val="ab"/>
        <w:ind w:left="210" w:right="44" w:hangingChars="100" w:hanging="210"/>
        <w:jc w:val="both"/>
        <w:rPr>
          <w:rFonts w:ascii="HG丸ｺﾞｼｯｸM-PRO" w:eastAsia="HG丸ｺﾞｼｯｸM-PRO" w:hAnsi="HG丸ｺﾞｼｯｸM-PRO"/>
          <w:sz w:val="21"/>
        </w:rPr>
      </w:pPr>
    </w:p>
    <w:p w:rsidR="00D22F22" w:rsidRPr="0031375A" w:rsidRDefault="00D22F22" w:rsidP="00E76C28">
      <w:pPr>
        <w:pStyle w:val="ab"/>
        <w:ind w:left="210" w:right="44" w:hangingChars="100" w:hanging="210"/>
        <w:jc w:val="both"/>
        <w:rPr>
          <w:rFonts w:ascii="HG丸ｺﾞｼｯｸM-PRO" w:eastAsia="HG丸ｺﾞｼｯｸM-PRO" w:hAnsi="HG丸ｺﾞｼｯｸM-PRO"/>
          <w:sz w:val="21"/>
        </w:rPr>
      </w:pPr>
      <w:r w:rsidRPr="0031375A">
        <w:rPr>
          <w:rFonts w:ascii="HG丸ｺﾞｼｯｸM-PRO" w:eastAsia="HG丸ｺﾞｼｯｸM-PRO" w:hAnsi="HG丸ｺﾞｼｯｸM-PRO"/>
          <w:sz w:val="21"/>
        </w:rPr>
        <w:t>【</w:t>
      </w:r>
      <w:r w:rsidR="00812C8E" w:rsidRPr="0031375A">
        <w:rPr>
          <w:rFonts w:ascii="HG丸ｺﾞｼｯｸM-PRO" w:eastAsia="HG丸ｺﾞｼｯｸM-PRO" w:hAnsi="HG丸ｺﾞｼｯｸM-PRO"/>
          <w:sz w:val="21"/>
        </w:rPr>
        <w:t>参考２】</w:t>
      </w:r>
    </w:p>
    <w:p w:rsidR="00697573" w:rsidRDefault="00812C8E" w:rsidP="00697573">
      <w:pPr>
        <w:pStyle w:val="ab"/>
        <w:ind w:right="960"/>
        <w:jc w:val="left"/>
        <w:rPr>
          <w:rFonts w:ascii="HG丸ｺﾞｼｯｸM-PRO" w:eastAsia="HG丸ｺﾞｼｯｸM-PRO" w:hAnsi="HG丸ｺﾞｼｯｸM-PRO"/>
          <w:sz w:val="21"/>
        </w:rPr>
      </w:pPr>
      <w:r w:rsidRPr="0031375A">
        <w:rPr>
          <w:rFonts w:ascii="HG丸ｺﾞｼｯｸM-PRO" w:eastAsia="HG丸ｺﾞｼｯｸM-PRO" w:hAnsi="HG丸ｺﾞｼｯｸM-PRO" w:hint="eastAsia"/>
          <w:sz w:val="21"/>
        </w:rPr>
        <w:t xml:space="preserve">　　　越生町建設工事請負契約約款</w:t>
      </w:r>
    </w:p>
    <w:p w:rsidR="00697573" w:rsidRPr="0031375A" w:rsidRDefault="00697573" w:rsidP="00697573">
      <w:pPr>
        <w:pStyle w:val="ab"/>
        <w:ind w:right="44" w:firstLineChars="100" w:firstLine="210"/>
        <w:jc w:val="both"/>
        <w:rPr>
          <w:rFonts w:ascii="HG丸ｺﾞｼｯｸM-PRO" w:eastAsia="HG丸ｺﾞｼｯｸM-PRO" w:hAnsi="HG丸ｺﾞｼｯｸM-PRO"/>
          <w:sz w:val="21"/>
        </w:rPr>
      </w:pPr>
      <w:r w:rsidRPr="00697573">
        <w:rPr>
          <w:rFonts w:ascii="HG丸ｺﾞｼｯｸM-PRO" w:eastAsia="HG丸ｺﾞｼｯｸM-PRO" w:hAnsi="HG丸ｺﾞｼｯｸM-PRO" w:hint="eastAsia"/>
          <w:sz w:val="21"/>
        </w:rPr>
        <w:t>第３条に、請負代金内訳書及び工程表の提出、適正な労務費の確保などについて</w:t>
      </w:r>
      <w:r w:rsidRPr="0031375A">
        <w:rPr>
          <w:rFonts w:ascii="HG丸ｺﾞｼｯｸM-PRO" w:eastAsia="HG丸ｺﾞｼｯｸM-PRO" w:hAnsi="HG丸ｺﾞｼｯｸM-PRO" w:hint="eastAsia"/>
          <w:sz w:val="21"/>
        </w:rPr>
        <w:t>、</w:t>
      </w:r>
      <w:r>
        <w:rPr>
          <w:rFonts w:ascii="HG丸ｺﾞｼｯｸM-PRO" w:eastAsia="HG丸ｺﾞｼｯｸM-PRO" w:hAnsi="HG丸ｺﾞｼｯｸM-PRO" w:hint="eastAsia"/>
          <w:sz w:val="21"/>
        </w:rPr>
        <w:t>明記しています</w:t>
      </w:r>
      <w:r w:rsidRPr="0031375A">
        <w:rPr>
          <w:rFonts w:ascii="HG丸ｺﾞｼｯｸM-PRO" w:eastAsia="HG丸ｺﾞｼｯｸM-PRO" w:hAnsi="HG丸ｺﾞｼｯｸM-PRO" w:hint="eastAsia"/>
          <w:sz w:val="21"/>
        </w:rPr>
        <w:t>。</w:t>
      </w:r>
    </w:p>
    <w:p w:rsidR="00697573" w:rsidRPr="0031375A" w:rsidRDefault="002744CB" w:rsidP="00697573">
      <w:pPr>
        <w:pStyle w:val="ab"/>
        <w:ind w:right="44"/>
        <w:jc w:val="left"/>
        <w:rPr>
          <w:rFonts w:ascii="HG丸ｺﾞｼｯｸM-PRO" w:eastAsia="HG丸ｺﾞｼｯｸM-PRO" w:hAnsi="HG丸ｺﾞｼｯｸM-PRO"/>
          <w:sz w:val="21"/>
        </w:rPr>
      </w:pPr>
      <w:r w:rsidRPr="0031375A">
        <w:rPr>
          <w:rFonts w:ascii="HG丸ｺﾞｼｯｸM-PRO" w:eastAsia="HG丸ｺﾞｼｯｸM-PRO" w:hAnsi="HG丸ｺﾞｼｯｸM-PRO" w:hint="eastAsia"/>
          <w:sz w:val="21"/>
        </w:rPr>
        <w:t>第７条の３</w:t>
      </w:r>
      <w:r w:rsidR="00697573">
        <w:rPr>
          <w:rFonts w:ascii="HG丸ｺﾞｼｯｸM-PRO" w:eastAsia="HG丸ｺﾞｼｯｸM-PRO" w:hAnsi="HG丸ｺﾞｼｯｸM-PRO" w:hint="eastAsia"/>
          <w:sz w:val="21"/>
        </w:rPr>
        <w:t>に、</w:t>
      </w:r>
      <w:r w:rsidR="00697573" w:rsidRPr="0031375A">
        <w:rPr>
          <w:rFonts w:ascii="HG丸ｺﾞｼｯｸM-PRO" w:eastAsia="HG丸ｺﾞｼｯｸM-PRO" w:hAnsi="HG丸ｺﾞｼｯｸM-PRO" w:hint="eastAsia"/>
          <w:sz w:val="21"/>
        </w:rPr>
        <w:t>下請負人の健康保険等加入義務等</w:t>
      </w:r>
      <w:r w:rsidR="00697573">
        <w:rPr>
          <w:rFonts w:ascii="HG丸ｺﾞｼｯｸM-PRO" w:eastAsia="HG丸ｺﾞｼｯｸM-PRO" w:hAnsi="HG丸ｺﾞｼｯｸM-PRO" w:hint="eastAsia"/>
          <w:sz w:val="21"/>
        </w:rPr>
        <w:t>について、明記しています。</w:t>
      </w:r>
    </w:p>
    <w:p w:rsidR="002744CB" w:rsidRPr="0031375A" w:rsidRDefault="002744CB" w:rsidP="002744CB">
      <w:pPr>
        <w:pStyle w:val="ab"/>
        <w:ind w:right="1200"/>
        <w:rPr>
          <w:rFonts w:ascii="HG丸ｺﾞｼｯｸM-PRO" w:eastAsia="HG丸ｺﾞｼｯｸM-PRO" w:hAnsi="HG丸ｺﾞｼｯｸM-PRO"/>
          <w:sz w:val="21"/>
        </w:rPr>
      </w:pPr>
    </w:p>
    <w:p w:rsidR="00812C8E" w:rsidRPr="0031375A" w:rsidRDefault="00812C8E" w:rsidP="00E76C28">
      <w:pPr>
        <w:pStyle w:val="ab"/>
        <w:ind w:left="210" w:right="44" w:hangingChars="100" w:hanging="210"/>
        <w:jc w:val="both"/>
        <w:rPr>
          <w:rFonts w:ascii="HG丸ｺﾞｼｯｸM-PRO" w:eastAsia="HG丸ｺﾞｼｯｸM-PRO" w:hAnsi="HG丸ｺﾞｼｯｸM-PRO"/>
          <w:sz w:val="21"/>
        </w:rPr>
      </w:pPr>
      <w:r w:rsidRPr="0031375A">
        <w:rPr>
          <w:rFonts w:ascii="HG丸ｺﾞｼｯｸM-PRO" w:eastAsia="HG丸ｺﾞｼｯｸM-PRO" w:hAnsi="HG丸ｺﾞｼｯｸM-PRO"/>
          <w:sz w:val="21"/>
        </w:rPr>
        <w:t>【</w:t>
      </w:r>
      <w:r w:rsidR="00726844" w:rsidRPr="0031375A">
        <w:rPr>
          <w:rFonts w:ascii="HG丸ｺﾞｼｯｸM-PRO" w:eastAsia="HG丸ｺﾞｼｯｸM-PRO" w:hAnsi="HG丸ｺﾞｼｯｸM-PRO"/>
          <w:sz w:val="21"/>
        </w:rPr>
        <w:t>参考３</w:t>
      </w:r>
      <w:r w:rsidRPr="0031375A">
        <w:rPr>
          <w:rFonts w:ascii="HG丸ｺﾞｼｯｸM-PRO" w:eastAsia="HG丸ｺﾞｼｯｸM-PRO" w:hAnsi="HG丸ｺﾞｼｯｸM-PRO"/>
          <w:sz w:val="21"/>
        </w:rPr>
        <w:t>】</w:t>
      </w:r>
    </w:p>
    <w:p w:rsidR="00726844" w:rsidRPr="0031375A" w:rsidRDefault="0031375A" w:rsidP="00975676">
      <w:pPr>
        <w:pStyle w:val="ab"/>
        <w:ind w:leftChars="100" w:left="240" w:right="44" w:firstLineChars="100" w:firstLine="210"/>
        <w:jc w:val="left"/>
        <w:rPr>
          <w:rFonts w:ascii="HG丸ｺﾞｼｯｸM-PRO" w:eastAsia="HG丸ｺﾞｼｯｸM-PRO" w:hAnsi="HG丸ｺﾞｼｯｸM-PRO"/>
          <w:sz w:val="21"/>
        </w:rPr>
      </w:pPr>
      <w:r>
        <w:rPr>
          <w:rFonts w:ascii="HG丸ｺﾞｼｯｸM-PRO" w:eastAsia="HG丸ｺﾞｼｯｸM-PRO" w:hAnsi="HG丸ｺﾞｼｯｸM-PRO" w:hint="eastAsia"/>
          <w:sz w:val="21"/>
        </w:rPr>
        <w:t>建設業の法定福利費に関しては、</w:t>
      </w:r>
      <w:r w:rsidR="00726844" w:rsidRPr="0031375A">
        <w:rPr>
          <w:rFonts w:ascii="HG丸ｺﾞｼｯｸM-PRO" w:eastAsia="HG丸ｺﾞｼｯｸM-PRO" w:hAnsi="HG丸ｺﾞｼｯｸM-PRO" w:hint="eastAsia"/>
          <w:sz w:val="21"/>
        </w:rPr>
        <w:t>国土交通省ホームページ</w:t>
      </w:r>
      <w:r>
        <w:rPr>
          <w:rFonts w:ascii="HG丸ｺﾞｼｯｸM-PRO" w:eastAsia="HG丸ｺﾞｼｯｸM-PRO" w:hAnsi="HG丸ｺﾞｼｯｸM-PRO" w:hint="eastAsia"/>
          <w:sz w:val="21"/>
        </w:rPr>
        <w:t>を参考にしてください。</w:t>
      </w:r>
    </w:p>
    <w:p w:rsidR="00726844" w:rsidRPr="0031375A" w:rsidRDefault="00726844" w:rsidP="00726844">
      <w:pPr>
        <w:pStyle w:val="ab"/>
        <w:ind w:leftChars="100" w:left="240" w:right="44"/>
        <w:jc w:val="left"/>
        <w:rPr>
          <w:rFonts w:ascii="HG丸ｺﾞｼｯｸM-PRO" w:eastAsia="HG丸ｺﾞｼｯｸM-PRO" w:hAnsi="HG丸ｺﾞｼｯｸM-PRO"/>
          <w:sz w:val="21"/>
        </w:rPr>
      </w:pPr>
      <w:r w:rsidRPr="0031375A">
        <w:rPr>
          <w:rFonts w:ascii="HG丸ｺﾞｼｯｸM-PRO" w:eastAsia="HG丸ｺﾞｼｯｸM-PRO" w:hAnsi="HG丸ｺﾞｼｯｸM-PRO"/>
          <w:sz w:val="21"/>
        </w:rPr>
        <w:t xml:space="preserve">　</w:t>
      </w:r>
      <w:r w:rsidR="006E3E7E" w:rsidRPr="0031375A">
        <w:rPr>
          <w:rFonts w:ascii="HG丸ｺﾞｼｯｸM-PRO" w:eastAsia="HG丸ｺﾞｼｯｸM-PRO" w:hAnsi="HG丸ｺﾞｼｯｸM-PRO"/>
          <w:sz w:val="21"/>
        </w:rPr>
        <w:t>「</w:t>
      </w:r>
      <w:r w:rsidRPr="0031375A">
        <w:rPr>
          <w:rFonts w:ascii="HG丸ｺﾞｼｯｸM-PRO" w:eastAsia="HG丸ｺﾞｼｯｸM-PRO" w:hAnsi="HG丸ｺﾞｼｯｸM-PRO"/>
          <w:sz w:val="21"/>
        </w:rPr>
        <w:t>建設業における社会保険加入対策について</w:t>
      </w:r>
      <w:r w:rsidR="006E3E7E" w:rsidRPr="0031375A">
        <w:rPr>
          <w:rFonts w:ascii="HG丸ｺﾞｼｯｸM-PRO" w:eastAsia="HG丸ｺﾞｼｯｸM-PRO" w:hAnsi="HG丸ｺﾞｼｯｸM-PRO"/>
          <w:sz w:val="21"/>
        </w:rPr>
        <w:t>」のページ内にある「２．知りたいことを探す」より</w:t>
      </w:r>
      <w:r w:rsidR="0031375A">
        <w:rPr>
          <w:rFonts w:ascii="HG丸ｺﾞｼｯｸM-PRO" w:eastAsia="HG丸ｺﾞｼｯｸM-PRO" w:hAnsi="HG丸ｺﾞｼｯｸM-PRO"/>
          <w:sz w:val="21"/>
        </w:rPr>
        <w:t>、</w:t>
      </w:r>
      <w:r w:rsidR="0031375A">
        <w:rPr>
          <w:rFonts w:ascii="HG丸ｺﾞｼｯｸM-PRO" w:eastAsia="HG丸ｺﾞｼｯｸM-PRO" w:hAnsi="HG丸ｺﾞｼｯｸM-PRO" w:hint="eastAsia"/>
          <w:sz w:val="21"/>
        </w:rPr>
        <w:t>①</w:t>
      </w:r>
      <w:r w:rsidR="0031375A" w:rsidRPr="0031375A">
        <w:rPr>
          <w:rFonts w:ascii="HG丸ｺﾞｼｯｸM-PRO" w:eastAsia="HG丸ｺﾞｼｯｸM-PRO" w:hAnsi="HG丸ｺﾞｼｯｸM-PRO" w:hint="eastAsia"/>
          <w:sz w:val="21"/>
        </w:rPr>
        <w:t>内訳明示した見積書の概要</w:t>
      </w:r>
      <w:r w:rsidR="0031375A">
        <w:rPr>
          <w:rFonts w:ascii="HG丸ｺﾞｼｯｸM-PRO" w:eastAsia="HG丸ｺﾞｼｯｸM-PRO" w:hAnsi="HG丸ｺﾞｼｯｸM-PRO"/>
          <w:sz w:val="21"/>
        </w:rPr>
        <w:t>及び</w:t>
      </w:r>
      <w:r w:rsidR="0031375A">
        <w:rPr>
          <w:rFonts w:ascii="HG丸ｺﾞｼｯｸM-PRO" w:eastAsia="HG丸ｺﾞｼｯｸM-PRO" w:hAnsi="HG丸ｺﾞｼｯｸM-PRO" w:hint="eastAsia"/>
          <w:sz w:val="21"/>
        </w:rPr>
        <w:t>②</w:t>
      </w:r>
      <w:r w:rsidR="0031375A" w:rsidRPr="0031375A">
        <w:rPr>
          <w:rFonts w:ascii="HG丸ｺﾞｼｯｸM-PRO" w:eastAsia="HG丸ｺﾞｼｯｸM-PRO" w:hAnsi="HG丸ｺﾞｼｯｸM-PRO" w:hint="eastAsia"/>
          <w:sz w:val="21"/>
        </w:rPr>
        <w:t>見積書の作成手順</w:t>
      </w:r>
      <w:r w:rsidR="0031375A">
        <w:rPr>
          <w:rFonts w:ascii="HG丸ｺﾞｼｯｸM-PRO" w:eastAsia="HG丸ｺﾞｼｯｸM-PRO" w:hAnsi="HG丸ｺﾞｼｯｸM-PRO" w:hint="eastAsia"/>
          <w:sz w:val="21"/>
        </w:rPr>
        <w:t>等を参考にしてください。</w:t>
      </w:r>
    </w:p>
    <w:p w:rsidR="00845AEB" w:rsidRPr="00FA1F22" w:rsidRDefault="00726844" w:rsidP="00975676">
      <w:pPr>
        <w:pStyle w:val="ab"/>
        <w:ind w:leftChars="100" w:left="240" w:right="44"/>
        <w:jc w:val="left"/>
        <w:rPr>
          <w:rFonts w:ascii="HG丸ｺﾞｼｯｸM-PRO" w:eastAsia="HG丸ｺﾞｼｯｸM-PRO" w:hAnsi="HG丸ｺﾞｼｯｸM-PRO"/>
          <w:sz w:val="21"/>
        </w:rPr>
      </w:pPr>
      <w:r w:rsidRPr="0031375A">
        <w:rPr>
          <w:rFonts w:ascii="HG丸ｺﾞｼｯｸM-PRO" w:eastAsia="HG丸ｺﾞｼｯｸM-PRO" w:hAnsi="HG丸ｺﾞｼｯｸM-PRO"/>
          <w:sz w:val="21"/>
        </w:rPr>
        <w:t xml:space="preserve">　</w:t>
      </w:r>
      <w:hyperlink r:id="rId7" w:history="1">
        <w:r w:rsidR="00FA1F22" w:rsidRPr="00FA1F22">
          <w:rPr>
            <w:rStyle w:val="af0"/>
            <w:rFonts w:ascii="HG丸ｺﾞｼｯｸM-PRO" w:eastAsia="HG丸ｺﾞｼｯｸM-PRO" w:hAnsi="HG丸ｺﾞｼｯｸM-PRO"/>
            <w:color w:val="auto"/>
            <w:sz w:val="21"/>
            <w:u w:val="none"/>
          </w:rPr>
          <w:t>https://www.mlit.go.jp/totikensangyo/const/totikensangyo_const_tk2_000080.html</w:t>
        </w:r>
      </w:hyperlink>
    </w:p>
    <w:p w:rsidR="00697573" w:rsidRDefault="00697573" w:rsidP="00697573">
      <w:pPr>
        <w:pStyle w:val="ab"/>
        <w:ind w:right="44" w:firstLineChars="200" w:firstLine="420"/>
        <w:jc w:val="left"/>
        <w:rPr>
          <w:rFonts w:ascii="HG丸ｺﾞｼｯｸM-PRO" w:eastAsia="HG丸ｺﾞｼｯｸM-PRO" w:hAnsi="HG丸ｺﾞｼｯｸM-PRO"/>
          <w:sz w:val="21"/>
        </w:rPr>
      </w:pPr>
    </w:p>
    <w:p w:rsidR="00845AEB" w:rsidRPr="0031375A" w:rsidRDefault="00845AEB" w:rsidP="00845AEB">
      <w:pPr>
        <w:pStyle w:val="ab"/>
        <w:ind w:left="210" w:right="44" w:hangingChars="100" w:hanging="210"/>
        <w:jc w:val="both"/>
        <w:rPr>
          <w:rFonts w:ascii="HG丸ｺﾞｼｯｸM-PRO" w:eastAsia="HG丸ｺﾞｼｯｸM-PRO" w:hAnsi="HG丸ｺﾞｼｯｸM-PRO"/>
          <w:sz w:val="21"/>
        </w:rPr>
      </w:pPr>
      <w:r w:rsidRPr="0031375A">
        <w:rPr>
          <w:rFonts w:ascii="HG丸ｺﾞｼｯｸM-PRO" w:eastAsia="HG丸ｺﾞｼｯｸM-PRO" w:hAnsi="HG丸ｺﾞｼｯｸM-PRO"/>
          <w:sz w:val="21"/>
        </w:rPr>
        <w:t>【参考</w:t>
      </w:r>
      <w:r>
        <w:rPr>
          <w:rFonts w:ascii="HG丸ｺﾞｼｯｸM-PRO" w:eastAsia="HG丸ｺﾞｼｯｸM-PRO" w:hAnsi="HG丸ｺﾞｼｯｸM-PRO"/>
          <w:sz w:val="21"/>
        </w:rPr>
        <w:t>４</w:t>
      </w:r>
      <w:r w:rsidRPr="0031375A">
        <w:rPr>
          <w:rFonts w:ascii="HG丸ｺﾞｼｯｸM-PRO" w:eastAsia="HG丸ｺﾞｼｯｸM-PRO" w:hAnsi="HG丸ｺﾞｼｯｸM-PRO"/>
          <w:sz w:val="21"/>
        </w:rPr>
        <w:t>】</w:t>
      </w:r>
    </w:p>
    <w:p w:rsidR="00845AEB" w:rsidRDefault="00697573" w:rsidP="00975676">
      <w:pPr>
        <w:pStyle w:val="ab"/>
        <w:ind w:leftChars="100" w:left="240" w:right="44" w:firstLineChars="100" w:firstLine="210"/>
        <w:jc w:val="left"/>
        <w:rPr>
          <w:rFonts w:ascii="HG丸ｺﾞｼｯｸM-PRO" w:eastAsia="HG丸ｺﾞｼｯｸM-PRO" w:hAnsi="HG丸ｺﾞｼｯｸM-PRO"/>
          <w:sz w:val="21"/>
        </w:rPr>
      </w:pPr>
      <w:r w:rsidRPr="00697573">
        <w:rPr>
          <w:rFonts w:ascii="HG丸ｺﾞｼｯｸM-PRO" w:eastAsia="HG丸ｺﾞｼｯｸM-PRO" w:hAnsi="HG丸ｺﾞｼｯｸM-PRO" w:hint="eastAsia"/>
          <w:sz w:val="21"/>
        </w:rPr>
        <w:t>労務費</w:t>
      </w:r>
      <w:r>
        <w:rPr>
          <w:rFonts w:ascii="HG丸ｺﾞｼｯｸM-PRO" w:eastAsia="HG丸ｺﾞｼｯｸM-PRO" w:hAnsi="HG丸ｺﾞｼｯｸM-PRO" w:hint="eastAsia"/>
          <w:sz w:val="21"/>
        </w:rPr>
        <w:t>のダンピング調査に関しては、労務費に</w:t>
      </w:r>
      <w:r w:rsidRPr="00697573">
        <w:rPr>
          <w:rFonts w:ascii="HG丸ｺﾞｼｯｸM-PRO" w:eastAsia="HG丸ｺﾞｼｯｸM-PRO" w:hAnsi="HG丸ｺﾞｼｯｸM-PRO" w:hint="eastAsia"/>
          <w:sz w:val="21"/>
        </w:rPr>
        <w:t>関する基準ポータルサイト（</w:t>
      </w:r>
      <w:r w:rsidR="00845AEB" w:rsidRPr="0031375A">
        <w:rPr>
          <w:rFonts w:ascii="HG丸ｺﾞｼｯｸM-PRO" w:eastAsia="HG丸ｺﾞｼｯｸM-PRO" w:hAnsi="HG丸ｺﾞｼｯｸM-PRO" w:hint="eastAsia"/>
          <w:sz w:val="21"/>
        </w:rPr>
        <w:t>国土交通省ホームページ</w:t>
      </w:r>
      <w:r>
        <w:rPr>
          <w:rFonts w:ascii="HG丸ｺﾞｼｯｸM-PRO" w:eastAsia="HG丸ｺﾞｼｯｸM-PRO" w:hAnsi="HG丸ｺﾞｼｯｸM-PRO" w:hint="eastAsia"/>
          <w:sz w:val="21"/>
        </w:rPr>
        <w:t>）を</w:t>
      </w:r>
      <w:r w:rsidR="00845AEB">
        <w:rPr>
          <w:rFonts w:ascii="HG丸ｺﾞｼｯｸM-PRO" w:eastAsia="HG丸ｺﾞｼｯｸM-PRO" w:hAnsi="HG丸ｺﾞｼｯｸM-PRO" w:hint="eastAsia"/>
          <w:sz w:val="21"/>
        </w:rPr>
        <w:t>参考にしてください。</w:t>
      </w:r>
    </w:p>
    <w:p w:rsidR="00975676" w:rsidRPr="0031375A" w:rsidRDefault="00975676" w:rsidP="00975676">
      <w:pPr>
        <w:pStyle w:val="ab"/>
        <w:ind w:leftChars="100" w:left="240" w:right="44" w:firstLineChars="100" w:firstLine="210"/>
        <w:jc w:val="left"/>
        <w:rPr>
          <w:rFonts w:ascii="HG丸ｺﾞｼｯｸM-PRO" w:eastAsia="HG丸ｺﾞｼｯｸM-PRO" w:hAnsi="HG丸ｺﾞｼｯｸM-PRO"/>
          <w:sz w:val="21"/>
        </w:rPr>
      </w:pPr>
    </w:p>
    <w:p w:rsidR="00845AEB" w:rsidRPr="0031375A" w:rsidRDefault="00697573" w:rsidP="00FA1F22">
      <w:pPr>
        <w:pStyle w:val="ab"/>
        <w:ind w:right="44" w:firstLineChars="100" w:firstLine="210"/>
        <w:jc w:val="left"/>
        <w:rPr>
          <w:rFonts w:ascii="HG丸ｺﾞｼｯｸM-PRO" w:eastAsia="HG丸ｺﾞｼｯｸM-PRO" w:hAnsi="HG丸ｺﾞｼｯｸM-PRO"/>
          <w:sz w:val="21"/>
        </w:rPr>
      </w:pPr>
      <w:r w:rsidRPr="00697573">
        <w:rPr>
          <w:rFonts w:ascii="HG丸ｺﾞｼｯｸM-PRO" w:eastAsia="HG丸ｺﾞｼｯｸM-PRO" w:hAnsi="HG丸ｺﾞｼｯｸM-PRO"/>
          <w:sz w:val="21"/>
        </w:rPr>
        <w:t>https://roumuhi.mlit.go.jp/related-measures/g-men</w:t>
      </w:r>
    </w:p>
    <w:sectPr w:rsidR="00845AEB" w:rsidRPr="0031375A" w:rsidSect="00845AEB">
      <w:headerReference w:type="default" r:id="rId8"/>
      <w:pgSz w:w="11906" w:h="16838" w:code="9"/>
      <w:pgMar w:top="1531" w:right="1531" w:bottom="1361" w:left="1531" w:header="851" w:footer="992"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D0E" w:rsidRDefault="00927D0E" w:rsidP="00B84C78">
      <w:r>
        <w:separator/>
      </w:r>
    </w:p>
  </w:endnote>
  <w:endnote w:type="continuationSeparator" w:id="0">
    <w:p w:rsidR="00927D0E" w:rsidRDefault="00927D0E" w:rsidP="00B8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D0E" w:rsidRDefault="00927D0E" w:rsidP="00B84C78">
      <w:r>
        <w:separator/>
      </w:r>
    </w:p>
  </w:footnote>
  <w:footnote w:type="continuationSeparator" w:id="0">
    <w:p w:rsidR="00927D0E" w:rsidRDefault="00927D0E" w:rsidP="00B84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C78" w:rsidRDefault="00B84C78">
    <w:pPr>
      <w:pStyle w:val="a3"/>
      <w:rPr>
        <w:rFonts w:asciiTheme="majorEastAsia" w:eastAsiaTheme="majorEastAsia" w:hAnsiTheme="majorEastAsia"/>
        <w:bdr w:val="single" w:sz="4" w:space="0" w:color="auto"/>
      </w:rPr>
    </w:pPr>
  </w:p>
  <w:p w:rsidR="00B84C78" w:rsidRDefault="007F4544" w:rsidP="007F4544">
    <w:pPr>
      <w:pStyle w:val="a3"/>
      <w:ind w:firstLineChars="2900" w:firstLine="6960"/>
      <w:jc w:val="left"/>
    </w:pPr>
    <w:r>
      <w:rPr>
        <w:rFonts w:asciiTheme="majorEastAsia" w:eastAsiaTheme="majorEastAsia" w:hAnsiTheme="majorEastAsia" w:hint="eastAsia"/>
        <w:bdr w:val="single" w:sz="4" w:space="0" w:color="aut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BE7766"/>
    <w:multiLevelType w:val="hybridMultilevel"/>
    <w:tmpl w:val="8124DE44"/>
    <w:lvl w:ilvl="0" w:tplc="1E562E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5E552A"/>
    <w:multiLevelType w:val="hybridMultilevel"/>
    <w:tmpl w:val="B7CCB69E"/>
    <w:lvl w:ilvl="0" w:tplc="8F8696C0">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425F7521"/>
    <w:multiLevelType w:val="hybridMultilevel"/>
    <w:tmpl w:val="6F34A1DA"/>
    <w:lvl w:ilvl="0" w:tplc="478A06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ACE3BED"/>
    <w:multiLevelType w:val="hybridMultilevel"/>
    <w:tmpl w:val="CECAA79C"/>
    <w:lvl w:ilvl="0" w:tplc="D7462F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E0F0879"/>
    <w:multiLevelType w:val="hybridMultilevel"/>
    <w:tmpl w:val="BA82C3C8"/>
    <w:lvl w:ilvl="0" w:tplc="61A8E8C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78"/>
    <w:rsid w:val="000C39CD"/>
    <w:rsid w:val="001167F5"/>
    <w:rsid w:val="00124E4E"/>
    <w:rsid w:val="00193D27"/>
    <w:rsid w:val="002744CB"/>
    <w:rsid w:val="002D5A75"/>
    <w:rsid w:val="0031375A"/>
    <w:rsid w:val="00325FFB"/>
    <w:rsid w:val="00345650"/>
    <w:rsid w:val="00346966"/>
    <w:rsid w:val="00464B53"/>
    <w:rsid w:val="00496B61"/>
    <w:rsid w:val="00521AB9"/>
    <w:rsid w:val="005A0153"/>
    <w:rsid w:val="005A1690"/>
    <w:rsid w:val="00676A06"/>
    <w:rsid w:val="00697573"/>
    <w:rsid w:val="006C127A"/>
    <w:rsid w:val="006E3E7E"/>
    <w:rsid w:val="00707FC2"/>
    <w:rsid w:val="00726844"/>
    <w:rsid w:val="00743F49"/>
    <w:rsid w:val="0075176F"/>
    <w:rsid w:val="007978B7"/>
    <w:rsid w:val="007B051E"/>
    <w:rsid w:val="007F4544"/>
    <w:rsid w:val="00800CF4"/>
    <w:rsid w:val="008020B8"/>
    <w:rsid w:val="00812C8E"/>
    <w:rsid w:val="00817714"/>
    <w:rsid w:val="00840583"/>
    <w:rsid w:val="00845AEB"/>
    <w:rsid w:val="008721F2"/>
    <w:rsid w:val="00891D52"/>
    <w:rsid w:val="008C40D1"/>
    <w:rsid w:val="00904D59"/>
    <w:rsid w:val="00907667"/>
    <w:rsid w:val="00924A2A"/>
    <w:rsid w:val="00927D0E"/>
    <w:rsid w:val="00971FAA"/>
    <w:rsid w:val="00975676"/>
    <w:rsid w:val="00987BDC"/>
    <w:rsid w:val="009F0051"/>
    <w:rsid w:val="00A15E49"/>
    <w:rsid w:val="00AE2537"/>
    <w:rsid w:val="00B00A0A"/>
    <w:rsid w:val="00B477DF"/>
    <w:rsid w:val="00B84C78"/>
    <w:rsid w:val="00BB4687"/>
    <w:rsid w:val="00C35F25"/>
    <w:rsid w:val="00C40B26"/>
    <w:rsid w:val="00C96192"/>
    <w:rsid w:val="00CA7429"/>
    <w:rsid w:val="00CD31B0"/>
    <w:rsid w:val="00D1539F"/>
    <w:rsid w:val="00D22F22"/>
    <w:rsid w:val="00D33E5D"/>
    <w:rsid w:val="00D41BA5"/>
    <w:rsid w:val="00D4298F"/>
    <w:rsid w:val="00DC27B7"/>
    <w:rsid w:val="00DD4900"/>
    <w:rsid w:val="00DF1EE3"/>
    <w:rsid w:val="00E41520"/>
    <w:rsid w:val="00E50653"/>
    <w:rsid w:val="00E76C28"/>
    <w:rsid w:val="00EC0BEA"/>
    <w:rsid w:val="00FA1F22"/>
    <w:rsid w:val="00FB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61F7586-A50D-4124-84D4-A162C82D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C7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C78"/>
    <w:pPr>
      <w:tabs>
        <w:tab w:val="center" w:pos="4252"/>
        <w:tab w:val="right" w:pos="8504"/>
      </w:tabs>
      <w:snapToGrid w:val="0"/>
    </w:pPr>
  </w:style>
  <w:style w:type="character" w:customStyle="1" w:styleId="a4">
    <w:name w:val="ヘッダー (文字)"/>
    <w:basedOn w:val="a0"/>
    <w:link w:val="a3"/>
    <w:uiPriority w:val="99"/>
    <w:rsid w:val="00B84C78"/>
    <w:rPr>
      <w:sz w:val="24"/>
    </w:rPr>
  </w:style>
  <w:style w:type="paragraph" w:styleId="a5">
    <w:name w:val="footer"/>
    <w:basedOn w:val="a"/>
    <w:link w:val="a6"/>
    <w:uiPriority w:val="99"/>
    <w:unhideWhenUsed/>
    <w:rsid w:val="00B84C78"/>
    <w:pPr>
      <w:tabs>
        <w:tab w:val="center" w:pos="4252"/>
        <w:tab w:val="right" w:pos="8504"/>
      </w:tabs>
      <w:snapToGrid w:val="0"/>
    </w:pPr>
  </w:style>
  <w:style w:type="character" w:customStyle="1" w:styleId="a6">
    <w:name w:val="フッター (文字)"/>
    <w:basedOn w:val="a0"/>
    <w:link w:val="a5"/>
    <w:uiPriority w:val="99"/>
    <w:rsid w:val="00B84C78"/>
    <w:rPr>
      <w:sz w:val="24"/>
    </w:rPr>
  </w:style>
  <w:style w:type="paragraph" w:styleId="a7">
    <w:name w:val="Date"/>
    <w:basedOn w:val="a"/>
    <w:next w:val="a"/>
    <w:link w:val="a8"/>
    <w:uiPriority w:val="99"/>
    <w:semiHidden/>
    <w:unhideWhenUsed/>
    <w:rsid w:val="00B84C78"/>
  </w:style>
  <w:style w:type="character" w:customStyle="1" w:styleId="a8">
    <w:name w:val="日付 (文字)"/>
    <w:basedOn w:val="a0"/>
    <w:link w:val="a7"/>
    <w:uiPriority w:val="99"/>
    <w:semiHidden/>
    <w:rsid w:val="00B84C78"/>
    <w:rPr>
      <w:sz w:val="24"/>
    </w:rPr>
  </w:style>
  <w:style w:type="paragraph" w:styleId="a9">
    <w:name w:val="Note Heading"/>
    <w:basedOn w:val="a"/>
    <w:next w:val="a"/>
    <w:link w:val="aa"/>
    <w:uiPriority w:val="99"/>
    <w:unhideWhenUsed/>
    <w:rsid w:val="00464B53"/>
    <w:pPr>
      <w:jc w:val="center"/>
    </w:pPr>
  </w:style>
  <w:style w:type="character" w:customStyle="1" w:styleId="aa">
    <w:name w:val="記 (文字)"/>
    <w:basedOn w:val="a0"/>
    <w:link w:val="a9"/>
    <w:uiPriority w:val="99"/>
    <w:rsid w:val="00464B53"/>
    <w:rPr>
      <w:sz w:val="24"/>
    </w:rPr>
  </w:style>
  <w:style w:type="paragraph" w:styleId="ab">
    <w:name w:val="Closing"/>
    <w:basedOn w:val="a"/>
    <w:link w:val="ac"/>
    <w:uiPriority w:val="99"/>
    <w:unhideWhenUsed/>
    <w:rsid w:val="00464B53"/>
    <w:pPr>
      <w:jc w:val="right"/>
    </w:pPr>
  </w:style>
  <w:style w:type="character" w:customStyle="1" w:styleId="ac">
    <w:name w:val="結語 (文字)"/>
    <w:basedOn w:val="a0"/>
    <w:link w:val="ab"/>
    <w:uiPriority w:val="99"/>
    <w:rsid w:val="00464B53"/>
    <w:rPr>
      <w:sz w:val="24"/>
    </w:rPr>
  </w:style>
  <w:style w:type="paragraph" w:styleId="ad">
    <w:name w:val="List Paragraph"/>
    <w:basedOn w:val="a"/>
    <w:uiPriority w:val="34"/>
    <w:qFormat/>
    <w:rsid w:val="00464B53"/>
    <w:pPr>
      <w:ind w:leftChars="400" w:left="840"/>
    </w:pPr>
  </w:style>
  <w:style w:type="paragraph" w:styleId="ae">
    <w:name w:val="Balloon Text"/>
    <w:basedOn w:val="a"/>
    <w:link w:val="af"/>
    <w:uiPriority w:val="99"/>
    <w:semiHidden/>
    <w:unhideWhenUsed/>
    <w:rsid w:val="000C39C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39CD"/>
    <w:rPr>
      <w:rFonts w:asciiTheme="majorHAnsi" w:eastAsiaTheme="majorEastAsia" w:hAnsiTheme="majorHAnsi" w:cstheme="majorBidi"/>
      <w:sz w:val="18"/>
      <w:szCs w:val="18"/>
    </w:rPr>
  </w:style>
  <w:style w:type="character" w:styleId="af0">
    <w:name w:val="Hyperlink"/>
    <w:basedOn w:val="a0"/>
    <w:uiPriority w:val="99"/>
    <w:unhideWhenUsed/>
    <w:rsid w:val="006975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lit.go.jp/totikensangyo/const/totikensangyo_const_tk2_00008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371</Words>
  <Characters>2116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ogose</dc:creator>
  <cp:keywords/>
  <dc:description/>
  <cp:lastModifiedBy>真仁田　純哉</cp:lastModifiedBy>
  <cp:revision>2</cp:revision>
  <cp:lastPrinted>2026-03-18T08:29:00Z</cp:lastPrinted>
  <dcterms:created xsi:type="dcterms:W3CDTF">2026-04-16T01:12:00Z</dcterms:created>
  <dcterms:modified xsi:type="dcterms:W3CDTF">2026-04-16T01:12:00Z</dcterms:modified>
</cp:coreProperties>
</file>